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5" w:rsidRDefault="009F42FE">
      <w:pPr>
        <w:spacing w:before="71" w:line="184" w:lineRule="auto"/>
        <w:ind w:firstLine="1115"/>
        <w:outlineLvl w:val="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6"/>
          <w:sz w:val="36"/>
          <w:szCs w:val="36"/>
        </w:rPr>
        <w:t>《福建省初中毕业升学考试备考指导</w:t>
      </w:r>
      <w:r>
        <w:rPr>
          <w:rFonts w:ascii="宋体" w:eastAsia="宋体" w:hAnsi="宋体" w:cs="宋体"/>
          <w:spacing w:val="-29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6"/>
          <w:sz w:val="36"/>
          <w:szCs w:val="36"/>
        </w:rPr>
        <w:t>·体育与健康》</w:t>
      </w:r>
    </w:p>
    <w:p w:rsidR="009C7195" w:rsidRDefault="009C7195">
      <w:pPr>
        <w:spacing w:line="341" w:lineRule="auto"/>
        <w:rPr>
          <w:rFonts w:ascii="宋体"/>
        </w:rPr>
      </w:pPr>
    </w:p>
    <w:p w:rsidR="009C7195" w:rsidRDefault="009F42FE">
      <w:pPr>
        <w:spacing w:before="117" w:line="184" w:lineRule="auto"/>
        <w:ind w:firstLine="4191"/>
        <w:outlineLvl w:val="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3"/>
          <w:sz w:val="36"/>
          <w:szCs w:val="36"/>
        </w:rPr>
        <w:t>征</w:t>
      </w:r>
      <w:r>
        <w:rPr>
          <w:rFonts w:ascii="宋体" w:eastAsia="宋体" w:hAnsi="宋体" w:cs="宋体"/>
          <w:spacing w:val="7"/>
          <w:sz w:val="36"/>
          <w:szCs w:val="36"/>
        </w:rPr>
        <w:t xml:space="preserve">   </w:t>
      </w:r>
      <w:r>
        <w:rPr>
          <w:rFonts w:ascii="宋体" w:eastAsia="宋体" w:hAnsi="宋体" w:cs="宋体"/>
          <w:spacing w:val="-13"/>
          <w:sz w:val="36"/>
          <w:szCs w:val="36"/>
        </w:rPr>
        <w:t>订</w:t>
      </w:r>
      <w:r>
        <w:rPr>
          <w:rFonts w:ascii="宋体" w:eastAsia="宋体" w:hAnsi="宋体" w:cs="宋体"/>
          <w:spacing w:val="6"/>
          <w:sz w:val="36"/>
          <w:szCs w:val="36"/>
        </w:rPr>
        <w:t xml:space="preserve">   </w:t>
      </w:r>
      <w:r>
        <w:rPr>
          <w:rFonts w:ascii="宋体" w:eastAsia="宋体" w:hAnsi="宋体" w:cs="宋体"/>
          <w:spacing w:val="-13"/>
          <w:sz w:val="36"/>
          <w:szCs w:val="36"/>
        </w:rPr>
        <w:t>单</w:t>
      </w:r>
    </w:p>
    <w:p w:rsidR="009C7195" w:rsidRDefault="009F42FE">
      <w:pPr>
        <w:spacing w:before="303" w:line="290" w:lineRule="auto"/>
        <w:ind w:left="9" w:firstLine="58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根据福建省中考中</w:t>
      </w: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招改革</w:t>
      </w:r>
      <w:proofErr w:type="gramEnd"/>
      <w:r>
        <w:rPr>
          <w:rFonts w:ascii="仿宋" w:eastAsia="仿宋" w:hAnsi="仿宋" w:cs="仿宋"/>
          <w:spacing w:val="-1"/>
          <w:sz w:val="28"/>
          <w:szCs w:val="28"/>
        </w:rPr>
        <w:t>安排，2021</w:t>
      </w:r>
      <w:r>
        <w:rPr>
          <w:rFonts w:ascii="仿宋" w:eastAsia="仿宋" w:hAnsi="仿宋" w:cs="仿宋"/>
          <w:spacing w:val="-1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年起我省各设区市体育中考将分“体育与健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康基本知识”笔试、身体素质与运动技能测试两大部分，合计分值将统一提高到</w:t>
      </w:r>
      <w:r>
        <w:rPr>
          <w:rFonts w:ascii="仿宋" w:eastAsia="仿宋" w:hAnsi="仿宋" w:cs="仿宋"/>
          <w:spacing w:val="-3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40</w:t>
      </w:r>
      <w:r>
        <w:rPr>
          <w:rFonts w:ascii="仿宋" w:eastAsia="仿宋" w:hAnsi="仿宋" w:cs="仿宋"/>
          <w:spacing w:val="-5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分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并计入中招录取总分。为强化体育与健康教育，省教育厅相继出台了学科教学指导意</w:t>
      </w:r>
      <w:r>
        <w:rPr>
          <w:rFonts w:ascii="仿宋" w:eastAsia="仿宋" w:hAnsi="仿宋" w:cs="仿宋"/>
          <w:spacing w:val="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见、考试指导意见、考试实施方案，对知识笔试范围、测试评分标准等作了严格规定，</w:t>
      </w:r>
      <w:r>
        <w:rPr>
          <w:rFonts w:ascii="仿宋" w:eastAsia="仿宋" w:hAnsi="仿宋" w:cs="仿宋"/>
          <w:spacing w:val="33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“新中考时代”的体育考试成为了必须深入研究的新课题。</w:t>
      </w:r>
    </w:p>
    <w:p w:rsidR="009C7195" w:rsidRDefault="009F42FE">
      <w:pPr>
        <w:spacing w:line="290" w:lineRule="auto"/>
        <w:ind w:left="32" w:right="83" w:firstLine="57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为服务我省广大初中体育教师、学生及家长，帮助他们更好地正确养成体育锻炼</w:t>
      </w:r>
      <w:r>
        <w:rPr>
          <w:rFonts w:ascii="仿宋" w:eastAsia="仿宋" w:hAnsi="仿宋" w:cs="仿宋"/>
          <w:spacing w:val="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规范、深入理解中考政策要求、精准掌握考试内容，在福建省教育厅体育卫生艺术教</w:t>
      </w:r>
      <w:r>
        <w:rPr>
          <w:rFonts w:ascii="仿宋" w:eastAsia="仿宋" w:hAnsi="仿宋" w:cs="仿宋"/>
          <w:spacing w:val="1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育与语言文字工作处及有关领导的指导下，福建教育杂志社专门组建优秀团队编写了</w:t>
      </w:r>
      <w:r>
        <w:rPr>
          <w:rFonts w:ascii="仿宋" w:eastAsia="仿宋" w:hAnsi="仿宋" w:cs="仿宋"/>
          <w:spacing w:val="1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《福建省初中毕业升学考试备考指导</w:t>
      </w:r>
      <w:r>
        <w:rPr>
          <w:rFonts w:ascii="仿宋" w:eastAsia="仿宋" w:hAnsi="仿宋" w:cs="仿宋"/>
          <w:spacing w:val="-2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·体育与健康》</w:t>
      </w:r>
      <w:r>
        <w:rPr>
          <w:rFonts w:ascii="仿宋" w:eastAsia="仿宋" w:hAnsi="仿宋" w:cs="仿宋"/>
          <w:spacing w:val="-5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。为确保科学性、权威性，编写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单位还特别邀请五位全国中小学体育教学指导委员会委员审查把关，并反复打磨、优</w:t>
      </w:r>
      <w:r>
        <w:rPr>
          <w:rFonts w:ascii="仿宋" w:eastAsia="仿宋" w:hAnsi="仿宋" w:cs="仿宋"/>
          <w:spacing w:val="1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化完善。</w:t>
      </w:r>
      <w:r>
        <w:rPr>
          <w:rFonts w:ascii="仿宋" w:eastAsia="仿宋" w:hAnsi="仿宋" w:cs="仿宋"/>
          <w:spacing w:val="-4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目前，该书已由福建教育杂志社已联合省内主流出版社共同出版发行。</w:t>
      </w:r>
    </w:p>
    <w:p w:rsidR="009C7195" w:rsidRDefault="009F42FE">
      <w:pPr>
        <w:spacing w:before="9" w:line="275" w:lineRule="auto"/>
        <w:ind w:left="37" w:right="83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</w:rPr>
        <w:t>该书分必考类（知识）</w:t>
      </w:r>
      <w:r>
        <w:rPr>
          <w:rFonts w:ascii="仿宋" w:eastAsia="仿宋" w:hAnsi="仿宋" w:cs="仿宋"/>
          <w:spacing w:val="3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、必考类（体测）</w:t>
      </w:r>
      <w:r>
        <w:rPr>
          <w:rFonts w:ascii="仿宋" w:eastAsia="仿宋" w:hAnsi="仿宋" w:cs="仿宋"/>
          <w:spacing w:val="2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、抽考类、</w:t>
      </w:r>
      <w:proofErr w:type="gramStart"/>
      <w:r>
        <w:rPr>
          <w:rFonts w:ascii="仿宋" w:eastAsia="仿宋" w:hAnsi="仿宋" w:cs="仿宋"/>
          <w:spacing w:val="-7"/>
          <w:sz w:val="28"/>
          <w:szCs w:val="28"/>
        </w:rPr>
        <w:t>抽选考类四个</w:t>
      </w:r>
      <w:proofErr w:type="gramEnd"/>
      <w:r>
        <w:rPr>
          <w:rFonts w:ascii="仿宋" w:eastAsia="仿宋" w:hAnsi="仿宋" w:cs="仿宋"/>
          <w:spacing w:val="-7"/>
          <w:sz w:val="28"/>
          <w:szCs w:val="28"/>
        </w:rPr>
        <w:t>部分，系统</w:t>
      </w:r>
      <w:proofErr w:type="gramStart"/>
      <w:r>
        <w:rPr>
          <w:rFonts w:ascii="仿宋" w:eastAsia="仿宋" w:hAnsi="仿宋" w:cs="仿宋"/>
          <w:spacing w:val="-7"/>
          <w:sz w:val="28"/>
          <w:szCs w:val="28"/>
        </w:rPr>
        <w:t>介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绍</w:t>
      </w:r>
      <w:proofErr w:type="gramEnd"/>
      <w:r>
        <w:rPr>
          <w:rFonts w:ascii="仿宋" w:eastAsia="仿宋" w:hAnsi="仿宋" w:cs="仿宋"/>
          <w:spacing w:val="2"/>
          <w:sz w:val="28"/>
          <w:szCs w:val="28"/>
        </w:rPr>
        <w:t>了福建省体育中考各项考试内容。除了科学介绍体育知识学习内容和各个技能项目</w:t>
      </w:r>
      <w:r>
        <w:rPr>
          <w:rFonts w:ascii="仿宋" w:eastAsia="仿宋" w:hAnsi="仿宋" w:cs="仿宋"/>
          <w:spacing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锻炼窍门，编写者还针对不同类别体育技能项目，独具匠心地编写了相应的准备活动</w:t>
      </w:r>
      <w:r>
        <w:rPr>
          <w:rFonts w:ascii="仿宋" w:eastAsia="仿宋" w:hAnsi="仿宋" w:cs="仿宋"/>
          <w:spacing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以及运动后的整理放松活动规范，为学生科学掌握技能、保持身体健康提供了有益借</w:t>
      </w:r>
      <w:r>
        <w:rPr>
          <w:rFonts w:ascii="仿宋" w:eastAsia="仿宋" w:hAnsi="仿宋" w:cs="仿宋"/>
          <w:spacing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鉴。整体看，该书内容系统、框架明晰，锻炼方法解说完整严谨、通俗易懂且图文并</w:t>
      </w:r>
      <w:r>
        <w:rPr>
          <w:rFonts w:ascii="仿宋" w:eastAsia="仿宋" w:hAnsi="仿宋" w:cs="仿宋"/>
          <w:spacing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2"/>
          <w:sz w:val="28"/>
          <w:szCs w:val="28"/>
        </w:rPr>
        <w:t>茂，既是体育教师课堂教学、训练指导的案头图书，也是各地体育中考负责同志的操</w:t>
      </w:r>
      <w:r>
        <w:rPr>
          <w:rFonts w:ascii="仿宋" w:eastAsia="仿宋" w:hAnsi="仿宋" w:cs="仿宋"/>
          <w:spacing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作手册，还是广大初中生自学自练的学习指南，可谓一书多用。</w:t>
      </w:r>
    </w:p>
    <w:p w:rsidR="009C7195" w:rsidRDefault="009F42FE">
      <w:pPr>
        <w:spacing w:before="150"/>
        <w:ind w:left="38" w:right="83"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现该书已正式发行，有需要</w:t>
      </w:r>
      <w:r>
        <w:rPr>
          <w:rFonts w:ascii="仿宋" w:eastAsia="仿宋" w:hAnsi="仿宋" w:cs="仿宋" w:hint="eastAsia"/>
          <w:spacing w:val="2"/>
          <w:sz w:val="28"/>
          <w:szCs w:val="28"/>
        </w:rPr>
        <w:t>（学校）</w:t>
      </w:r>
      <w:r>
        <w:rPr>
          <w:rFonts w:ascii="仿宋" w:eastAsia="仿宋" w:hAnsi="仿宋" w:cs="仿宋"/>
          <w:spacing w:val="2"/>
          <w:sz w:val="28"/>
          <w:szCs w:val="28"/>
        </w:rPr>
        <w:t>可直接联系福建教育杂志社</w:t>
      </w:r>
      <w:r>
        <w:rPr>
          <w:rFonts w:ascii="仿宋" w:eastAsia="仿宋" w:hAnsi="仿宋" w:cs="仿宋"/>
          <w:spacing w:val="-7"/>
          <w:sz w:val="28"/>
          <w:szCs w:val="28"/>
        </w:rPr>
        <w:t>购买（电话</w:t>
      </w:r>
      <w:r>
        <w:rPr>
          <w:rFonts w:ascii="仿宋" w:eastAsia="仿宋" w:hAnsi="仿宋" w:cs="仿宋"/>
          <w:spacing w:val="-3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0591-87091858、87091860）</w:t>
      </w:r>
      <w:r>
        <w:rPr>
          <w:rFonts w:ascii="仿宋" w:eastAsia="仿宋" w:hAnsi="仿宋" w:cs="仿宋"/>
          <w:spacing w:val="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。</w:t>
      </w:r>
      <w:bookmarkStart w:id="0" w:name="_GoBack"/>
      <w:bookmarkEnd w:id="0"/>
    </w:p>
    <w:p w:rsidR="009C7195" w:rsidRDefault="009C7195">
      <w:pPr>
        <w:spacing w:line="42" w:lineRule="exact"/>
      </w:pPr>
    </w:p>
    <w:tbl>
      <w:tblPr>
        <w:tblStyle w:val="TableNormal"/>
        <w:tblW w:w="1053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74"/>
        <w:gridCol w:w="2774"/>
        <w:gridCol w:w="1987"/>
        <w:gridCol w:w="1255"/>
        <w:gridCol w:w="1368"/>
        <w:gridCol w:w="1373"/>
      </w:tblGrid>
      <w:tr w:rsidR="009C7195" w:rsidTr="002B193A">
        <w:trPr>
          <w:trHeight w:val="553"/>
        </w:trPr>
        <w:tc>
          <w:tcPr>
            <w:tcW w:w="1774" w:type="dxa"/>
            <w:vAlign w:val="center"/>
          </w:tcPr>
          <w:p w:rsidR="009C7195" w:rsidRDefault="009F42FE" w:rsidP="002B193A">
            <w:pPr>
              <w:spacing w:before="173" w:line="190" w:lineRule="auto"/>
              <w:ind w:firstLineChars="100" w:firstLine="21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5"/>
                <w:sz w:val="22"/>
                <w:szCs w:val="22"/>
              </w:rPr>
              <w:t>征订</w:t>
            </w: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单位名称</w:t>
            </w:r>
          </w:p>
        </w:tc>
        <w:tc>
          <w:tcPr>
            <w:tcW w:w="8757" w:type="dxa"/>
            <w:gridSpan w:val="5"/>
          </w:tcPr>
          <w:p w:rsidR="009C7195" w:rsidRDefault="009C7195">
            <w:pPr>
              <w:rPr>
                <w:rFonts w:ascii="宋体"/>
              </w:rPr>
            </w:pPr>
          </w:p>
        </w:tc>
      </w:tr>
      <w:tr w:rsidR="009C7195">
        <w:trPr>
          <w:trHeight w:val="506"/>
        </w:trPr>
        <w:tc>
          <w:tcPr>
            <w:tcW w:w="1774" w:type="dxa"/>
          </w:tcPr>
          <w:p w:rsidR="009C7195" w:rsidRDefault="009F42FE">
            <w:pPr>
              <w:spacing w:before="147" w:line="190" w:lineRule="auto"/>
              <w:ind w:firstLine="45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详细地址</w:t>
            </w:r>
          </w:p>
        </w:tc>
        <w:tc>
          <w:tcPr>
            <w:tcW w:w="4761" w:type="dxa"/>
            <w:gridSpan w:val="2"/>
          </w:tcPr>
          <w:p w:rsidR="009C7195" w:rsidRDefault="009C7195">
            <w:pPr>
              <w:rPr>
                <w:rFonts w:ascii="宋体"/>
              </w:rPr>
            </w:pPr>
          </w:p>
        </w:tc>
        <w:tc>
          <w:tcPr>
            <w:tcW w:w="1255" w:type="dxa"/>
          </w:tcPr>
          <w:p w:rsidR="009C7195" w:rsidRDefault="009F42FE">
            <w:pPr>
              <w:spacing w:before="147" w:line="190" w:lineRule="auto"/>
              <w:ind w:firstLine="216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pacing w:val="-16"/>
                <w:sz w:val="22"/>
                <w:szCs w:val="22"/>
              </w:rPr>
              <w:t>邮</w:t>
            </w:r>
            <w:proofErr w:type="gramEnd"/>
            <w:r>
              <w:rPr>
                <w:rFonts w:ascii="仿宋" w:eastAsia="仿宋" w:hAnsi="仿宋" w:cs="仿宋"/>
                <w:spacing w:val="4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/>
                <w:spacing w:val="-16"/>
                <w:sz w:val="22"/>
                <w:szCs w:val="22"/>
              </w:rPr>
              <w:t>编</w:t>
            </w:r>
          </w:p>
        </w:tc>
        <w:tc>
          <w:tcPr>
            <w:tcW w:w="2741" w:type="dxa"/>
            <w:gridSpan w:val="2"/>
          </w:tcPr>
          <w:p w:rsidR="009C7195" w:rsidRDefault="009C7195">
            <w:pPr>
              <w:rPr>
                <w:rFonts w:ascii="宋体"/>
              </w:rPr>
            </w:pPr>
          </w:p>
        </w:tc>
      </w:tr>
      <w:tr w:rsidR="009C7195">
        <w:trPr>
          <w:trHeight w:val="547"/>
        </w:trPr>
        <w:tc>
          <w:tcPr>
            <w:tcW w:w="1774" w:type="dxa"/>
          </w:tcPr>
          <w:p w:rsidR="009C7195" w:rsidRDefault="009F42FE">
            <w:pPr>
              <w:spacing w:before="169" w:line="190" w:lineRule="auto"/>
              <w:ind w:firstLine="45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2"/>
                <w:sz w:val="22"/>
                <w:szCs w:val="22"/>
              </w:rPr>
              <w:t>联</w:t>
            </w:r>
            <w:r>
              <w:rPr>
                <w:rFonts w:ascii="仿宋" w:eastAsia="仿宋" w:hAnsi="仿宋" w:cs="仿宋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22"/>
                <w:szCs w:val="22"/>
              </w:rPr>
              <w:t>系</w:t>
            </w:r>
            <w:r>
              <w:rPr>
                <w:rFonts w:ascii="仿宋" w:eastAsia="仿宋" w:hAnsi="仿宋" w:cs="仿宋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22"/>
                <w:szCs w:val="22"/>
              </w:rPr>
              <w:t>人</w:t>
            </w:r>
          </w:p>
        </w:tc>
        <w:tc>
          <w:tcPr>
            <w:tcW w:w="4761" w:type="dxa"/>
            <w:gridSpan w:val="2"/>
          </w:tcPr>
          <w:p w:rsidR="009C7195" w:rsidRDefault="009C7195">
            <w:pPr>
              <w:rPr>
                <w:rFonts w:ascii="宋体"/>
              </w:rPr>
            </w:pPr>
          </w:p>
        </w:tc>
        <w:tc>
          <w:tcPr>
            <w:tcW w:w="1255" w:type="dxa"/>
          </w:tcPr>
          <w:p w:rsidR="009C7195" w:rsidRDefault="009F42FE">
            <w:pPr>
              <w:spacing w:before="169" w:line="190" w:lineRule="auto"/>
              <w:ind w:firstLine="19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联系方式</w:t>
            </w:r>
          </w:p>
        </w:tc>
        <w:tc>
          <w:tcPr>
            <w:tcW w:w="2741" w:type="dxa"/>
            <w:gridSpan w:val="2"/>
          </w:tcPr>
          <w:p w:rsidR="009C7195" w:rsidRDefault="009C7195">
            <w:pPr>
              <w:rPr>
                <w:rFonts w:ascii="宋体"/>
              </w:rPr>
            </w:pPr>
          </w:p>
        </w:tc>
      </w:tr>
      <w:tr w:rsidR="009C7195">
        <w:trPr>
          <w:trHeight w:val="331"/>
        </w:trPr>
        <w:tc>
          <w:tcPr>
            <w:tcW w:w="1774" w:type="dxa"/>
          </w:tcPr>
          <w:p w:rsidR="009C7195" w:rsidRDefault="002B193A" w:rsidP="002B193A">
            <w:pPr>
              <w:spacing w:before="64" w:line="190" w:lineRule="auto"/>
              <w:ind w:firstLineChars="50" w:firstLine="10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新华书店</w:t>
            </w:r>
            <w:proofErr w:type="gramStart"/>
            <w:r w:rsidR="009F42FE">
              <w:rPr>
                <w:rFonts w:ascii="仿宋" w:eastAsia="仿宋" w:hAnsi="仿宋" w:cs="仿宋"/>
                <w:spacing w:val="-2"/>
                <w:sz w:val="22"/>
                <w:szCs w:val="22"/>
              </w:rPr>
              <w:t>征订号</w:t>
            </w:r>
            <w:proofErr w:type="gramEnd"/>
          </w:p>
        </w:tc>
        <w:tc>
          <w:tcPr>
            <w:tcW w:w="2774" w:type="dxa"/>
          </w:tcPr>
          <w:p w:rsidR="009C7195" w:rsidRDefault="009F42FE">
            <w:pPr>
              <w:spacing w:before="64" w:line="190" w:lineRule="auto"/>
              <w:ind w:firstLine="96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书目名称</w:t>
            </w:r>
          </w:p>
        </w:tc>
        <w:tc>
          <w:tcPr>
            <w:tcW w:w="1987" w:type="dxa"/>
          </w:tcPr>
          <w:p w:rsidR="009C7195" w:rsidRDefault="009F42FE">
            <w:pPr>
              <w:spacing w:before="64" w:line="190" w:lineRule="auto"/>
              <w:ind w:firstLine="69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2"/>
                <w:sz w:val="22"/>
                <w:szCs w:val="22"/>
              </w:rPr>
              <w:t>出版社</w:t>
            </w:r>
          </w:p>
        </w:tc>
        <w:tc>
          <w:tcPr>
            <w:tcW w:w="1255" w:type="dxa"/>
          </w:tcPr>
          <w:p w:rsidR="009C7195" w:rsidRDefault="009F42FE">
            <w:pPr>
              <w:spacing w:before="64" w:line="190" w:lineRule="auto"/>
              <w:ind w:firstLine="9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定价（元）</w:t>
            </w:r>
          </w:p>
        </w:tc>
        <w:tc>
          <w:tcPr>
            <w:tcW w:w="1368" w:type="dxa"/>
          </w:tcPr>
          <w:p w:rsidR="009C7195" w:rsidRDefault="009F42FE">
            <w:pPr>
              <w:spacing w:before="64" w:line="190" w:lineRule="auto"/>
              <w:ind w:firstLine="14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数量（册）</w:t>
            </w:r>
          </w:p>
        </w:tc>
        <w:tc>
          <w:tcPr>
            <w:tcW w:w="1373" w:type="dxa"/>
          </w:tcPr>
          <w:p w:rsidR="009C7195" w:rsidRDefault="009F42FE">
            <w:pPr>
              <w:spacing w:before="64" w:line="190" w:lineRule="auto"/>
              <w:ind w:firstLine="14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金额（元）</w:t>
            </w:r>
          </w:p>
        </w:tc>
      </w:tr>
      <w:tr w:rsidR="009C7195">
        <w:trPr>
          <w:trHeight w:val="643"/>
        </w:trPr>
        <w:tc>
          <w:tcPr>
            <w:tcW w:w="1774" w:type="dxa"/>
          </w:tcPr>
          <w:p w:rsidR="009C7195" w:rsidRPr="00552BD2" w:rsidRDefault="009F42FE" w:rsidP="00552BD2">
            <w:pPr>
              <w:spacing w:before="238" w:line="180" w:lineRule="auto"/>
              <w:ind w:firstLineChars="100" w:firstLine="218"/>
              <w:rPr>
                <w:rFonts w:ascii="仿宋" w:eastAsia="仿宋" w:hAnsi="仿宋" w:cs="仿宋"/>
                <w:sz w:val="22"/>
                <w:szCs w:val="22"/>
              </w:rPr>
            </w:pPr>
            <w:r w:rsidRPr="00552BD2">
              <w:rPr>
                <w:rFonts w:ascii="仿宋" w:eastAsia="仿宋" w:hAnsi="仿宋" w:cs="仿宋"/>
                <w:spacing w:val="-2"/>
                <w:sz w:val="22"/>
                <w:szCs w:val="22"/>
              </w:rPr>
              <w:t>3582</w:t>
            </w:r>
            <w:r w:rsidR="00A27A6B" w:rsidRPr="00552BD2"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2130134</w:t>
            </w:r>
          </w:p>
        </w:tc>
        <w:tc>
          <w:tcPr>
            <w:tcW w:w="2774" w:type="dxa"/>
          </w:tcPr>
          <w:p w:rsidR="009C7195" w:rsidRDefault="009F42FE">
            <w:pPr>
              <w:spacing w:before="63" w:line="226" w:lineRule="auto"/>
              <w:ind w:left="188" w:right="66" w:hanging="11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《福建省初中毕业升学考试</w:t>
            </w:r>
            <w:r>
              <w:rPr>
                <w:rFonts w:ascii="仿宋" w:eastAsia="仿宋" w:hAnsi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备考指导</w:t>
            </w:r>
            <w:r>
              <w:rPr>
                <w:rFonts w:ascii="仿宋" w:eastAsia="仿宋" w:hAnsi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·体育与健康》</w:t>
            </w:r>
          </w:p>
        </w:tc>
        <w:tc>
          <w:tcPr>
            <w:tcW w:w="1987" w:type="dxa"/>
          </w:tcPr>
          <w:p w:rsidR="009C7195" w:rsidRDefault="009F42FE">
            <w:pPr>
              <w:spacing w:before="220" w:line="190" w:lineRule="auto"/>
              <w:ind w:firstLine="23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福建人民出版社</w:t>
            </w:r>
          </w:p>
        </w:tc>
        <w:tc>
          <w:tcPr>
            <w:tcW w:w="1255" w:type="dxa"/>
          </w:tcPr>
          <w:p w:rsidR="009C7195" w:rsidRDefault="009F42FE">
            <w:pPr>
              <w:spacing w:before="258" w:line="180" w:lineRule="auto"/>
              <w:ind w:firstLine="52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30</w:t>
            </w:r>
          </w:p>
        </w:tc>
        <w:tc>
          <w:tcPr>
            <w:tcW w:w="1368" w:type="dxa"/>
          </w:tcPr>
          <w:p w:rsidR="009C7195" w:rsidRDefault="009C7195">
            <w:pPr>
              <w:rPr>
                <w:rFonts w:ascii="宋体"/>
              </w:rPr>
            </w:pPr>
          </w:p>
        </w:tc>
        <w:tc>
          <w:tcPr>
            <w:tcW w:w="1373" w:type="dxa"/>
          </w:tcPr>
          <w:p w:rsidR="009C7195" w:rsidRDefault="009C7195">
            <w:pPr>
              <w:rPr>
                <w:rFonts w:ascii="宋体"/>
              </w:rPr>
            </w:pPr>
          </w:p>
        </w:tc>
      </w:tr>
      <w:tr w:rsidR="009C7195">
        <w:trPr>
          <w:trHeight w:val="651"/>
        </w:trPr>
        <w:tc>
          <w:tcPr>
            <w:tcW w:w="4548" w:type="dxa"/>
            <w:gridSpan w:val="2"/>
          </w:tcPr>
          <w:p w:rsidR="009C7195" w:rsidRDefault="009F42FE">
            <w:pPr>
              <w:spacing w:before="222" w:line="190" w:lineRule="auto"/>
              <w:ind w:firstLine="135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合计金额（大</w:t>
            </w:r>
            <w:r>
              <w:rPr>
                <w:rFonts w:ascii="仿宋" w:eastAsia="仿宋" w:hAnsi="仿宋" w:cs="仿宋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写）</w:t>
            </w:r>
          </w:p>
        </w:tc>
        <w:tc>
          <w:tcPr>
            <w:tcW w:w="5983" w:type="dxa"/>
            <w:gridSpan w:val="4"/>
          </w:tcPr>
          <w:p w:rsidR="009C7195" w:rsidRDefault="009C7195">
            <w:pPr>
              <w:rPr>
                <w:rFonts w:ascii="宋体"/>
              </w:rPr>
            </w:pPr>
          </w:p>
        </w:tc>
      </w:tr>
    </w:tbl>
    <w:p w:rsidR="009C7195" w:rsidRDefault="009C7195">
      <w:pPr>
        <w:rPr>
          <w:rFonts w:ascii="宋体"/>
        </w:rPr>
      </w:pPr>
    </w:p>
    <w:sectPr w:rsidR="009C7195" w:rsidSect="009C7195">
      <w:footerReference w:type="default" r:id="rId7"/>
      <w:pgSz w:w="11906" w:h="16839"/>
      <w:pgMar w:top="622" w:right="636" w:bottom="1670" w:left="700" w:header="0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7A" w:rsidRDefault="00AE5F7A">
      <w:r>
        <w:separator/>
      </w:r>
    </w:p>
  </w:endnote>
  <w:endnote w:type="continuationSeparator" w:id="0">
    <w:p w:rsidR="00AE5F7A" w:rsidRDefault="00AE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F62D46" w:rsidP="00301A73">
    <w:pPr>
      <w:spacing w:before="1" w:line="239" w:lineRule="auto"/>
      <w:ind w:right="82" w:firstLineChars="2850" w:firstLine="7895"/>
      <w:rPr>
        <w:rFonts w:ascii="仿宋" w:eastAsia="仿宋" w:hAnsi="仿宋" w:cs="仿宋"/>
        <w:spacing w:val="-3"/>
        <w:sz w:val="28"/>
        <w:szCs w:val="28"/>
      </w:rPr>
    </w:pPr>
    <w:r>
      <w:rPr>
        <w:rFonts w:ascii="仿宋" w:eastAsia="仿宋" w:hAnsi="仿宋" w:cs="仿宋"/>
        <w:spacing w:val="-3"/>
        <w:sz w:val="28"/>
        <w:szCs w:val="28"/>
      </w:rPr>
      <w:t>福建教育杂志</w:t>
    </w:r>
    <w:r w:rsidR="00A27A6B">
      <w:rPr>
        <w:rFonts w:ascii="仿宋" w:eastAsia="仿宋" w:hAnsi="仿宋" w:cs="仿宋" w:hint="eastAsia"/>
        <w:spacing w:val="-3"/>
        <w:sz w:val="28"/>
        <w:szCs w:val="28"/>
      </w:rPr>
      <w:t>社</w:t>
    </w:r>
  </w:p>
  <w:p w:rsidR="00F62D46" w:rsidRDefault="00F62D46" w:rsidP="00301A73">
    <w:pPr>
      <w:spacing w:before="1" w:line="239" w:lineRule="auto"/>
      <w:ind w:right="82" w:firstLineChars="2850" w:firstLine="7895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 w:hint="eastAsia"/>
        <w:spacing w:val="-3"/>
        <w:sz w:val="28"/>
        <w:szCs w:val="28"/>
      </w:rPr>
      <w:t>2021年11月29日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7A" w:rsidRDefault="00AE5F7A">
      <w:r>
        <w:separator/>
      </w:r>
    </w:p>
  </w:footnote>
  <w:footnote w:type="continuationSeparator" w:id="0">
    <w:p w:rsidR="00AE5F7A" w:rsidRDefault="00AE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9C7195"/>
    <w:rsid w:val="002B193A"/>
    <w:rsid w:val="00301A73"/>
    <w:rsid w:val="00552BD2"/>
    <w:rsid w:val="0089406B"/>
    <w:rsid w:val="009C7195"/>
    <w:rsid w:val="009F42FE"/>
    <w:rsid w:val="00A27A6B"/>
    <w:rsid w:val="00AE5F7A"/>
    <w:rsid w:val="00B23F52"/>
    <w:rsid w:val="00BC233F"/>
    <w:rsid w:val="00C5600B"/>
    <w:rsid w:val="00DA0306"/>
    <w:rsid w:val="00F62D46"/>
    <w:rsid w:val="4C516107"/>
    <w:rsid w:val="748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C7195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C7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F62D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D46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F62D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2D46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>user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LincanLiu刘淋</dc:creator>
  <cp:lastModifiedBy>user</cp:lastModifiedBy>
  <cp:revision>7</cp:revision>
  <dcterms:created xsi:type="dcterms:W3CDTF">2021-03-17T17:10:00Z</dcterms:created>
  <dcterms:modified xsi:type="dcterms:W3CDTF">2022-03-03T07:41:00Z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2021-11-24T19:43:56Z</vt:filetime>
  </property>
  <property fmtid="{D5CDD505-2E9C-101B-9397-08002B2CF9AE}" pid="4" name="KSOProductBuildVer">
    <vt:lpwstr>2052-11.1.0.10938</vt:lpwstr>
  </property>
  <property fmtid="{D5CDD505-2E9C-101B-9397-08002B2CF9AE}" pid="5" name="ICV">
    <vt:lpwstr>81EE6F1AF88947DABD31BD170F0DF050</vt:lpwstr>
  </property>
</Properties>
</file>